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方正小标宋简体" w:hAnsi="宋体" w:eastAsia="方正小标宋简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 w:val="0"/>
          <w:bCs w:val="0"/>
          <w:kern w:val="0"/>
          <w:sz w:val="32"/>
          <w:szCs w:val="32"/>
          <w:lang w:val="en-US" w:eastAsia="zh-CN"/>
        </w:rPr>
        <w:t>台州科技职业学院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方正小标宋简体" w:hAnsi="宋体" w:eastAsia="方正小标宋简体" w:cs="宋体"/>
          <w:b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毕业设计（论文）答辩程序及基本要求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为了做好我校毕业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答辩工作，根据《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台州科技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职业学院毕业设计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工作规程》规定，特制定毕业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答辩的程序及基本要求。请各答辩小组严格遵照执行。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一、答辩小组组长宣布毕业设计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答辩开始，同时宣读参加本次毕业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答辩的学生名单，宣布毕业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答辩过程中的纪律规定。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二、答辩小组组长宣布毕业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成绩构成及确定方式。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三、学生陈述毕业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的主要内容（时间控制在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-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分钟）。报告的内容包括：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1.课题的目的及意义；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2.采用的主要方法，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的主要观点及结论；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3.所采用的资料，主要参考文献；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的价值及不足之处。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四、答辩小组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成员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指出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存在的问题，并向答辩人提问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一般控制在三个问题以内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所提问题以学生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内容为准，以检验学生对自己所写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的熟悉程度。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五、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学生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必须做好详细的原始记录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就所提问题进行回答。答辩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秘书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要及时做好答辩记录。学生回答问题时间控制在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分钟左右。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六、答辩小组根据学生的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设计（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论文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质量及答辩情况评定成绩并书写评语。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七、评分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不及格的学生，由各</w:t>
      </w:r>
      <w:r>
        <w:rPr>
          <w:rFonts w:hint="eastAsia" w:ascii="仿宋_GB2312" w:hAnsi="仿宋_GB2312" w:eastAsia="仿宋_GB2312" w:cs="仿宋_GB2312"/>
          <w:sz w:val="28"/>
          <w:szCs w:val="28"/>
        </w:rPr>
        <w:t>二级学院答辩委员会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重新安排答辩小组成员</w:t>
      </w:r>
      <w:r>
        <w:rPr>
          <w:rFonts w:hint="eastAsia" w:ascii="仿宋_GB2312" w:hAnsi="仿宋_GB2312" w:eastAsia="仿宋_GB2312" w:cs="仿宋_GB2312"/>
          <w:sz w:val="28"/>
          <w:szCs w:val="28"/>
        </w:rPr>
        <w:t>在适当时候组织第二次答辩。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YTc0OWNlNjVjZjE0MGUzZWFmOTc4YzU0NzVhM2EifQ=="/>
    <w:docVar w:name="KSO_WPS_MARK_KEY" w:val="6547c2fb-fc82-4823-b0a4-b6cfb5ac6be5"/>
  </w:docVars>
  <w:rsids>
    <w:rsidRoot w:val="51AB15A0"/>
    <w:rsid w:val="3106113A"/>
    <w:rsid w:val="51AB15A0"/>
    <w:rsid w:val="7B81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527</Words>
  <Characters>534</Characters>
  <Lines>0</Lines>
  <Paragraphs>0</Paragraphs>
  <TotalTime>0</TotalTime>
  <ScaleCrop>false</ScaleCrop>
  <LinksUpToDate>false</LinksUpToDate>
  <CharactersWithSpaces>534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2024-05-14T09:08:00Z</dcterms:created>
  <dc:creator>wei</dc:creator>
  <cp:lastModifiedBy>whz</cp:lastModifiedBy>
  <dcterms:modified xsi:type="dcterms:W3CDTF">2024-05-27T06:43:55Z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18AB79718A6B41F680DE0BFC1A5CE74C_11</vt:lpwstr>
  </property>
</Properties>
</file>